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6854E" w14:textId="507A75E4" w:rsidR="005275F0" w:rsidRPr="005275F0" w:rsidRDefault="00000000" w:rsidP="005275F0">
      <w:pPr>
        <w:pStyle w:val="Heading1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eastAsia="Avenir" w:hAnsi="Avenir Book" w:cs="Avenir"/>
          <w:color w:val="000000" w:themeColor="text1"/>
          <w:sz w:val="22"/>
          <w:szCs w:val="22"/>
        </w:rPr>
        <w:t>DANCEBOX STUDIOS &amp; THEATRE WORKS</w:t>
      </w:r>
      <w:r w:rsidRPr="005275F0">
        <w:rPr>
          <w:rFonts w:ascii="Avenir Book" w:eastAsia="Avenir" w:hAnsi="Avenir Book" w:cs="Avenir"/>
          <w:color w:val="000000" w:themeColor="text1"/>
          <w:sz w:val="22"/>
          <w:szCs w:val="22"/>
        </w:rPr>
        <w:br/>
      </w:r>
      <w:r w:rsidR="005275F0" w:rsidRPr="005275F0">
        <w:rPr>
          <w:rFonts w:ascii="Avenir Book" w:hAnsi="Avenir Book"/>
          <w:color w:val="000000" w:themeColor="text1"/>
          <w:sz w:val="22"/>
          <w:szCs w:val="22"/>
        </w:rPr>
        <w:t xml:space="preserve">FREEDOM OF SPEECH CODE OF PRACTICE </w:t>
      </w:r>
    </w:p>
    <w:p w14:paraId="201A7D08" w14:textId="51A82417" w:rsidR="005275F0" w:rsidRPr="005275F0" w:rsidRDefault="005275F0" w:rsidP="005275F0">
      <w:pPr>
        <w:rPr>
          <w:rFonts w:ascii="Avenir Book" w:hAnsi="Avenir Book"/>
          <w:color w:val="000000" w:themeColor="text1"/>
        </w:rPr>
      </w:pPr>
      <w:r w:rsidRPr="005275F0">
        <w:rPr>
          <w:rFonts w:ascii="Avenir Book" w:hAnsi="Avenir Book"/>
          <w:color w:val="000000" w:themeColor="text1"/>
        </w:rPr>
        <w:t xml:space="preserve">Next Review Date: September 2026 </w:t>
      </w:r>
    </w:p>
    <w:p w14:paraId="51839F98" w14:textId="77777777" w:rsidR="005275F0" w:rsidRPr="005275F0" w:rsidRDefault="005275F0" w:rsidP="005275F0">
      <w:pPr>
        <w:pStyle w:val="Heading2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1. Purpose and Regulatory Alignment</w:t>
      </w:r>
    </w:p>
    <w:p w14:paraId="418E5FA3" w14:textId="6311AA8D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This Code of Practice has been developed in accordance with the </w:t>
      </w:r>
      <w:r w:rsidRPr="005275F0">
        <w:rPr>
          <w:rStyle w:val="Strong"/>
          <w:rFonts w:ascii="Avenir Book" w:hAnsi="Avenir Book"/>
          <w:b w:val="0"/>
          <w:bCs w:val="0"/>
          <w:color w:val="000000" w:themeColor="text1"/>
          <w:sz w:val="22"/>
          <w:szCs w:val="22"/>
        </w:rPr>
        <w:t>Office for Students (</w:t>
      </w:r>
      <w:proofErr w:type="spellStart"/>
      <w:r w:rsidRPr="005275F0">
        <w:rPr>
          <w:rStyle w:val="Strong"/>
          <w:rFonts w:ascii="Avenir Book" w:hAnsi="Avenir Book"/>
          <w:b w:val="0"/>
          <w:bCs w:val="0"/>
          <w:color w:val="000000" w:themeColor="text1"/>
          <w:sz w:val="22"/>
          <w:szCs w:val="22"/>
        </w:rPr>
        <w:t>OfS</w:t>
      </w:r>
      <w:proofErr w:type="spellEnd"/>
      <w:r w:rsidRPr="005275F0">
        <w:rPr>
          <w:rStyle w:val="Strong"/>
          <w:rFonts w:ascii="Avenir Book" w:hAnsi="Avenir Book"/>
          <w:b w:val="0"/>
          <w:bCs w:val="0"/>
          <w:color w:val="000000" w:themeColor="text1"/>
          <w:sz w:val="22"/>
          <w:szCs w:val="22"/>
        </w:rPr>
        <w:t>) regulatory framework</w:t>
      </w:r>
      <w:r w:rsidRPr="005275F0">
        <w:rPr>
          <w:rFonts w:ascii="Avenir Book" w:hAnsi="Avenir Book"/>
          <w:b/>
          <w:bCs/>
          <w:color w:val="000000" w:themeColor="text1"/>
          <w:sz w:val="22"/>
          <w:szCs w:val="22"/>
        </w:rPr>
        <w:t>,</w:t>
      </w: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 the</w:t>
      </w:r>
      <w:r w:rsidRPr="005275F0">
        <w:rPr>
          <w:rFonts w:ascii="Avenir Book" w:hAnsi="Avenir Book"/>
          <w:b/>
          <w:bCs/>
          <w:color w:val="000000" w:themeColor="text1"/>
          <w:sz w:val="22"/>
          <w:szCs w:val="22"/>
        </w:rPr>
        <w:t xml:space="preserve"> </w:t>
      </w:r>
      <w:r w:rsidRPr="005275F0">
        <w:rPr>
          <w:rStyle w:val="Strong"/>
          <w:rFonts w:ascii="Avenir Book" w:hAnsi="Avenir Book"/>
          <w:b w:val="0"/>
          <w:bCs w:val="0"/>
          <w:color w:val="000000" w:themeColor="text1"/>
          <w:sz w:val="22"/>
          <w:szCs w:val="22"/>
        </w:rPr>
        <w:t>Higher Education (Freedom of Speech) Act 2023</w:t>
      </w:r>
      <w:r w:rsidRPr="005275F0">
        <w:rPr>
          <w:rFonts w:ascii="Avenir Book" w:hAnsi="Avenir Book"/>
          <w:b/>
          <w:bCs/>
          <w:color w:val="000000" w:themeColor="text1"/>
          <w:sz w:val="22"/>
          <w:szCs w:val="22"/>
        </w:rPr>
        <w:t xml:space="preserve">, </w:t>
      </w:r>
      <w:r w:rsidRPr="005275F0">
        <w:rPr>
          <w:rFonts w:ascii="Avenir Book" w:hAnsi="Avenir Book"/>
          <w:color w:val="000000" w:themeColor="text1"/>
          <w:sz w:val="22"/>
          <w:szCs w:val="22"/>
        </w:rPr>
        <w:t>and the</w:t>
      </w:r>
      <w:r w:rsidRPr="005275F0">
        <w:rPr>
          <w:rFonts w:ascii="Avenir Book" w:hAnsi="Avenir Book"/>
          <w:b/>
          <w:bCs/>
          <w:color w:val="000000" w:themeColor="text1"/>
          <w:sz w:val="22"/>
          <w:szCs w:val="22"/>
        </w:rPr>
        <w:t xml:space="preserve"> </w:t>
      </w:r>
      <w:r w:rsidRPr="005275F0">
        <w:rPr>
          <w:rStyle w:val="Strong"/>
          <w:rFonts w:ascii="Avenir Book" w:hAnsi="Avenir Book"/>
          <w:b w:val="0"/>
          <w:bCs w:val="0"/>
          <w:color w:val="000000" w:themeColor="text1"/>
          <w:sz w:val="22"/>
          <w:szCs w:val="22"/>
        </w:rPr>
        <w:t>Education (No. 2) Act 1986</w:t>
      </w: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. It sets out how the </w:t>
      </w:r>
      <w:proofErr w:type="spellStart"/>
      <w:r w:rsidRPr="005275F0">
        <w:rPr>
          <w:rFonts w:ascii="Avenir Book" w:hAnsi="Avenir Book"/>
          <w:color w:val="000000" w:themeColor="text1"/>
          <w:sz w:val="22"/>
          <w:szCs w:val="22"/>
        </w:rPr>
        <w:t>Dancebox</w:t>
      </w:r>
      <w:proofErr w:type="spellEnd"/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 Studios and Theatre Works</w:t>
      </w: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 secures freedom of speech and academic freedom within the law, while discharging its wider statutory duties, including safeguarding, equality, and Prevent obligations.</w:t>
      </w:r>
    </w:p>
    <w:p w14:paraId="0DF7CCC1" w14:textId="0689C41A" w:rsidR="005275F0" w:rsidRPr="005275F0" w:rsidRDefault="005275F0" w:rsidP="005275F0">
      <w:pPr>
        <w:pStyle w:val="NormalWeb"/>
        <w:rPr>
          <w:rFonts w:ascii="Avenir Book" w:hAnsi="Avenir Book"/>
          <w:b/>
          <w:bCs/>
          <w:color w:val="000000" w:themeColor="text1"/>
          <w:sz w:val="22"/>
          <w:szCs w:val="22"/>
        </w:rPr>
      </w:pPr>
      <w:proofErr w:type="spellStart"/>
      <w:r w:rsidRPr="005275F0">
        <w:rPr>
          <w:rFonts w:ascii="Avenir Book" w:hAnsi="Avenir Book"/>
          <w:color w:val="000000" w:themeColor="text1"/>
          <w:sz w:val="22"/>
          <w:szCs w:val="22"/>
        </w:rPr>
        <w:t>Dancebox</w:t>
      </w:r>
      <w:proofErr w:type="spellEnd"/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 Studios and Theatre Works</w:t>
      </w: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 recognises its distinct responsibilities as a provider of both </w:t>
      </w:r>
      <w:r w:rsidRPr="005275F0">
        <w:rPr>
          <w:rStyle w:val="Strong"/>
          <w:rFonts w:ascii="Avenir Book" w:hAnsi="Avenir Book"/>
          <w:b w:val="0"/>
          <w:bCs w:val="0"/>
          <w:color w:val="000000" w:themeColor="text1"/>
          <w:sz w:val="22"/>
          <w:szCs w:val="22"/>
        </w:rPr>
        <w:t>Further Education (FE)</w:t>
      </w:r>
      <w:r w:rsidRPr="005275F0">
        <w:rPr>
          <w:rFonts w:ascii="Avenir Book" w:hAnsi="Avenir Book"/>
          <w:b/>
          <w:bCs/>
          <w:color w:val="000000" w:themeColor="text1"/>
          <w:sz w:val="22"/>
          <w:szCs w:val="22"/>
        </w:rPr>
        <w:t xml:space="preserve"> </w:t>
      </w: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and </w:t>
      </w:r>
      <w:r w:rsidRPr="005275F0">
        <w:rPr>
          <w:rStyle w:val="Strong"/>
          <w:rFonts w:ascii="Avenir Book" w:hAnsi="Avenir Book"/>
          <w:b w:val="0"/>
          <w:bCs w:val="0"/>
          <w:color w:val="000000" w:themeColor="text1"/>
          <w:sz w:val="22"/>
          <w:szCs w:val="22"/>
        </w:rPr>
        <w:t>Higher Education (HE)</w:t>
      </w:r>
      <w:r w:rsidRPr="005275F0">
        <w:rPr>
          <w:rFonts w:ascii="Avenir Book" w:hAnsi="Avenir Book"/>
          <w:b/>
          <w:bCs/>
          <w:color w:val="000000" w:themeColor="text1"/>
          <w:sz w:val="22"/>
          <w:szCs w:val="22"/>
        </w:rPr>
        <w:t>,</w:t>
      </w: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 including its duty of care towards </w:t>
      </w:r>
      <w:r w:rsidRPr="005275F0">
        <w:rPr>
          <w:rStyle w:val="Strong"/>
          <w:rFonts w:ascii="Avenir Book" w:hAnsi="Avenir Book"/>
          <w:b w:val="0"/>
          <w:bCs w:val="0"/>
          <w:color w:val="000000" w:themeColor="text1"/>
          <w:sz w:val="22"/>
          <w:szCs w:val="22"/>
        </w:rPr>
        <w:t>students under the age of 18</w:t>
      </w:r>
      <w:r w:rsidRPr="005275F0">
        <w:rPr>
          <w:rFonts w:ascii="Avenir Book" w:hAnsi="Avenir Book"/>
          <w:b/>
          <w:bCs/>
          <w:color w:val="000000" w:themeColor="text1"/>
          <w:sz w:val="22"/>
          <w:szCs w:val="22"/>
        </w:rPr>
        <w:t>.</w:t>
      </w:r>
    </w:p>
    <w:p w14:paraId="7676C819" w14:textId="77777777" w:rsidR="005275F0" w:rsidRPr="005275F0" w:rsidRDefault="005275F0" w:rsidP="005275F0">
      <w:pPr>
        <w:pStyle w:val="Heading2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2. </w:t>
      </w:r>
      <w:proofErr w:type="spellStart"/>
      <w:r w:rsidRPr="005275F0">
        <w:rPr>
          <w:rFonts w:ascii="Avenir Book" w:hAnsi="Avenir Book"/>
          <w:color w:val="000000" w:themeColor="text1"/>
          <w:sz w:val="22"/>
          <w:szCs w:val="22"/>
        </w:rPr>
        <w:t>OfS</w:t>
      </w:r>
      <w:proofErr w:type="spellEnd"/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 Principles and Expectations</w:t>
      </w:r>
    </w:p>
    <w:p w14:paraId="45E76BEE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In line with </w:t>
      </w:r>
      <w:proofErr w:type="spellStart"/>
      <w:r w:rsidRPr="005275F0">
        <w:rPr>
          <w:rFonts w:ascii="Avenir Book" w:hAnsi="Avenir Book"/>
          <w:color w:val="000000" w:themeColor="text1"/>
          <w:sz w:val="22"/>
          <w:szCs w:val="22"/>
        </w:rPr>
        <w:t>OfS</w:t>
      </w:r>
      <w:proofErr w:type="spellEnd"/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 expectations, the College commits to:</w:t>
      </w:r>
    </w:p>
    <w:p w14:paraId="5A24653F" w14:textId="77777777" w:rsidR="005275F0" w:rsidRPr="005275F0" w:rsidRDefault="005275F0" w:rsidP="005275F0">
      <w:pPr>
        <w:pStyle w:val="NormalWeb"/>
        <w:numPr>
          <w:ilvl w:val="0"/>
          <w:numId w:val="7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Actively promoting freedom of speech and academic freedom</w:t>
      </w:r>
    </w:p>
    <w:p w14:paraId="414D0F48" w14:textId="77777777" w:rsidR="005275F0" w:rsidRPr="005275F0" w:rsidRDefault="005275F0" w:rsidP="005275F0">
      <w:pPr>
        <w:pStyle w:val="NormalWeb"/>
        <w:numPr>
          <w:ilvl w:val="0"/>
          <w:numId w:val="7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Ensuring that lawful speech is not restricted due to the expression of controversial or unpopular views</w:t>
      </w:r>
    </w:p>
    <w:p w14:paraId="44501E7D" w14:textId="77777777" w:rsidR="005275F0" w:rsidRPr="005275F0" w:rsidRDefault="005275F0" w:rsidP="005275F0">
      <w:pPr>
        <w:pStyle w:val="NormalWeb"/>
        <w:numPr>
          <w:ilvl w:val="0"/>
          <w:numId w:val="7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Taking a proportionate, risk-based approach to decision-making</w:t>
      </w:r>
    </w:p>
    <w:p w14:paraId="50AE7960" w14:textId="77777777" w:rsidR="005275F0" w:rsidRPr="005275F0" w:rsidRDefault="005275F0" w:rsidP="005275F0">
      <w:pPr>
        <w:pStyle w:val="NormalWeb"/>
        <w:numPr>
          <w:ilvl w:val="0"/>
          <w:numId w:val="7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Ensuring transparency, consistency, and accountability in decisions relating to speech and events</w:t>
      </w:r>
    </w:p>
    <w:p w14:paraId="50733B28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The College will ensure that policies, procedures, and practices do not create unnecessary or indirect barriers to lawful expression.</w:t>
      </w:r>
    </w:p>
    <w:p w14:paraId="6FB13ADB" w14:textId="77777777" w:rsidR="005275F0" w:rsidRPr="005275F0" w:rsidRDefault="005275F0" w:rsidP="005275F0">
      <w:pPr>
        <w:pStyle w:val="Heading2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3. Scope and Application</w:t>
      </w:r>
    </w:p>
    <w:p w14:paraId="7D2BCEC7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This Code applies to:</w:t>
      </w:r>
    </w:p>
    <w:p w14:paraId="14A8A5CD" w14:textId="77777777" w:rsidR="005275F0" w:rsidRPr="005275F0" w:rsidRDefault="005275F0" w:rsidP="005275F0">
      <w:pPr>
        <w:pStyle w:val="NormalWeb"/>
        <w:numPr>
          <w:ilvl w:val="0"/>
          <w:numId w:val="8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All students (including those aged 16–18), staff, and visiting speakers</w:t>
      </w:r>
    </w:p>
    <w:p w14:paraId="24ED668B" w14:textId="77777777" w:rsidR="005275F0" w:rsidRPr="005275F0" w:rsidRDefault="005275F0" w:rsidP="005275F0">
      <w:pPr>
        <w:pStyle w:val="NormalWeb"/>
        <w:numPr>
          <w:ilvl w:val="0"/>
          <w:numId w:val="8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All College-organised or affiliated activities, whether on-site, online, or hybrid</w:t>
      </w:r>
    </w:p>
    <w:p w14:paraId="42839765" w14:textId="78E01FD6" w:rsidR="005275F0" w:rsidRPr="005275F0" w:rsidRDefault="005275F0" w:rsidP="005275F0">
      <w:pPr>
        <w:pStyle w:val="NormalWeb"/>
        <w:numPr>
          <w:ilvl w:val="0"/>
          <w:numId w:val="8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Events organised by student associations, or societies operating under the College’s auspices</w:t>
      </w:r>
    </w:p>
    <w:p w14:paraId="4D53E0AC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Where events involve mixed cohorts of FE and HE students, additional safeguarding considerations will apply.</w:t>
      </w:r>
    </w:p>
    <w:p w14:paraId="25DEFE4D" w14:textId="77777777" w:rsidR="005275F0" w:rsidRPr="005275F0" w:rsidRDefault="005275F0" w:rsidP="005275F0">
      <w:pPr>
        <w:pStyle w:val="Heading2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lastRenderedPageBreak/>
        <w:t>4. Freedom of Speech Within the Law</w:t>
      </w:r>
    </w:p>
    <w:p w14:paraId="76CEA550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The College affirms that freedom of speech includes the right to express lawful opinions that may be challenging, controversial, or offensive to some individuals. Speech will not be restricted solely </w:t>
      </w:r>
      <w:proofErr w:type="gramStart"/>
      <w:r w:rsidRPr="005275F0">
        <w:rPr>
          <w:rFonts w:ascii="Avenir Book" w:hAnsi="Avenir Book"/>
          <w:color w:val="000000" w:themeColor="text1"/>
          <w:sz w:val="22"/>
          <w:szCs w:val="22"/>
        </w:rPr>
        <w:t>on the basis of</w:t>
      </w:r>
      <w:proofErr w:type="gramEnd"/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 causing discomfort or disagreement.</w:t>
      </w:r>
    </w:p>
    <w:p w14:paraId="70A8E9FE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However, freedom of speech does not extend to:</w:t>
      </w:r>
    </w:p>
    <w:p w14:paraId="1B259FC0" w14:textId="77777777" w:rsidR="005275F0" w:rsidRPr="005275F0" w:rsidRDefault="005275F0" w:rsidP="005275F0">
      <w:pPr>
        <w:pStyle w:val="NormalWeb"/>
        <w:numPr>
          <w:ilvl w:val="0"/>
          <w:numId w:val="9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Speech that is unlawful</w:t>
      </w:r>
    </w:p>
    <w:p w14:paraId="0D6E4093" w14:textId="77777777" w:rsidR="005275F0" w:rsidRPr="005275F0" w:rsidRDefault="005275F0" w:rsidP="005275F0">
      <w:pPr>
        <w:pStyle w:val="NormalWeb"/>
        <w:numPr>
          <w:ilvl w:val="0"/>
          <w:numId w:val="9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Incitement to violence or hatred</w:t>
      </w:r>
    </w:p>
    <w:p w14:paraId="59B0073D" w14:textId="77777777" w:rsidR="005275F0" w:rsidRPr="005275F0" w:rsidRDefault="005275F0" w:rsidP="005275F0">
      <w:pPr>
        <w:pStyle w:val="NormalWeb"/>
        <w:numPr>
          <w:ilvl w:val="0"/>
          <w:numId w:val="9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Harassment or intimidation</w:t>
      </w:r>
    </w:p>
    <w:p w14:paraId="5112A612" w14:textId="77777777" w:rsidR="005275F0" w:rsidRPr="005275F0" w:rsidRDefault="005275F0" w:rsidP="005275F0">
      <w:pPr>
        <w:pStyle w:val="NormalWeb"/>
        <w:numPr>
          <w:ilvl w:val="0"/>
          <w:numId w:val="9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Speech that poses a demonstrable safeguarding risk</w:t>
      </w:r>
    </w:p>
    <w:p w14:paraId="5379E47E" w14:textId="77777777" w:rsidR="005275F0" w:rsidRPr="005275F0" w:rsidRDefault="005275F0" w:rsidP="005275F0">
      <w:pPr>
        <w:pStyle w:val="Heading2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5. Safeguarding and 16–18 Learners</w:t>
      </w:r>
    </w:p>
    <w:p w14:paraId="063F9B74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The College places a </w:t>
      </w:r>
      <w:r w:rsidRPr="005275F0">
        <w:rPr>
          <w:rStyle w:val="Strong"/>
          <w:rFonts w:ascii="Avenir Book" w:hAnsi="Avenir Book"/>
          <w:b w:val="0"/>
          <w:bCs w:val="0"/>
          <w:color w:val="000000" w:themeColor="text1"/>
          <w:sz w:val="22"/>
          <w:szCs w:val="22"/>
        </w:rPr>
        <w:t>primary duty of care</w:t>
      </w: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 on safeguarding children and young people under the age of 18. Where activities or events involve 16–18 learners, the College will ensure that:</w:t>
      </w:r>
    </w:p>
    <w:p w14:paraId="513B7746" w14:textId="77777777" w:rsidR="005275F0" w:rsidRPr="005275F0" w:rsidRDefault="005275F0" w:rsidP="005275F0">
      <w:pPr>
        <w:pStyle w:val="NormalWeb"/>
        <w:numPr>
          <w:ilvl w:val="0"/>
          <w:numId w:val="10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Content is age-appropriate and lawful</w:t>
      </w:r>
    </w:p>
    <w:p w14:paraId="715B92DE" w14:textId="77777777" w:rsidR="005275F0" w:rsidRPr="005275F0" w:rsidRDefault="005275F0" w:rsidP="005275F0">
      <w:pPr>
        <w:pStyle w:val="NormalWeb"/>
        <w:numPr>
          <w:ilvl w:val="0"/>
          <w:numId w:val="10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Risks to emotional, psychological, or physical wellbeing are assessed</w:t>
      </w:r>
    </w:p>
    <w:p w14:paraId="611E31B4" w14:textId="77777777" w:rsidR="005275F0" w:rsidRPr="005275F0" w:rsidRDefault="005275F0" w:rsidP="005275F0">
      <w:pPr>
        <w:pStyle w:val="NormalWeb"/>
        <w:numPr>
          <w:ilvl w:val="0"/>
          <w:numId w:val="10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Appropriate supervision and staff presence are in place</w:t>
      </w:r>
    </w:p>
    <w:p w14:paraId="5E65A52C" w14:textId="77777777" w:rsidR="005275F0" w:rsidRPr="005275F0" w:rsidRDefault="005275F0" w:rsidP="005275F0">
      <w:pPr>
        <w:pStyle w:val="NormalWeb"/>
        <w:numPr>
          <w:ilvl w:val="0"/>
          <w:numId w:val="10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External speakers understand and comply with safeguarding expectations</w:t>
      </w:r>
    </w:p>
    <w:p w14:paraId="7C7E8091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Safeguarding considerations will not be used to suppress lawful speech but may result in proportionate mitigations to ensure student welfare.</w:t>
      </w:r>
    </w:p>
    <w:p w14:paraId="1C1736FC" w14:textId="77777777" w:rsidR="005275F0" w:rsidRPr="005275F0" w:rsidRDefault="005275F0" w:rsidP="005275F0">
      <w:pPr>
        <w:pStyle w:val="Heading2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6. External Speakers: </w:t>
      </w:r>
      <w:proofErr w:type="spellStart"/>
      <w:r w:rsidRPr="005275F0">
        <w:rPr>
          <w:rFonts w:ascii="Avenir Book" w:hAnsi="Avenir Book"/>
          <w:color w:val="000000" w:themeColor="text1"/>
          <w:sz w:val="22"/>
          <w:szCs w:val="22"/>
        </w:rPr>
        <w:t>OfS</w:t>
      </w:r>
      <w:proofErr w:type="spellEnd"/>
      <w:r w:rsidRPr="005275F0">
        <w:rPr>
          <w:rFonts w:ascii="Avenir Book" w:hAnsi="Avenir Book"/>
          <w:color w:val="000000" w:themeColor="text1"/>
          <w:sz w:val="22"/>
          <w:szCs w:val="22"/>
        </w:rPr>
        <w:t>-Compliant Procedure</w:t>
      </w:r>
    </w:p>
    <w:p w14:paraId="41A52236" w14:textId="77777777" w:rsidR="005275F0" w:rsidRPr="005275F0" w:rsidRDefault="005275F0" w:rsidP="005275F0">
      <w:pPr>
        <w:pStyle w:val="Heading3"/>
        <w:rPr>
          <w:rFonts w:ascii="Avenir Book" w:hAnsi="Avenir Book"/>
          <w:color w:val="000000" w:themeColor="text1"/>
        </w:rPr>
      </w:pPr>
      <w:r w:rsidRPr="005275F0">
        <w:rPr>
          <w:rFonts w:ascii="Avenir Book" w:hAnsi="Avenir Book"/>
          <w:color w:val="000000" w:themeColor="text1"/>
        </w:rPr>
        <w:t>6.1 Notification</w:t>
      </w:r>
    </w:p>
    <w:p w14:paraId="771E4216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All events involving external speakers must be notified in advance through the College’s External Speaker Procedure. Organisers must provide sufficient information to enable a proportionate risk assessment.</w:t>
      </w:r>
    </w:p>
    <w:p w14:paraId="5EDA4957" w14:textId="77777777" w:rsidR="005275F0" w:rsidRPr="005275F0" w:rsidRDefault="005275F0" w:rsidP="005275F0">
      <w:pPr>
        <w:pStyle w:val="Heading3"/>
        <w:rPr>
          <w:rFonts w:ascii="Avenir Book" w:hAnsi="Avenir Book"/>
          <w:color w:val="000000" w:themeColor="text1"/>
        </w:rPr>
      </w:pPr>
      <w:r w:rsidRPr="005275F0">
        <w:rPr>
          <w:rFonts w:ascii="Avenir Book" w:hAnsi="Avenir Book"/>
          <w:color w:val="000000" w:themeColor="text1"/>
        </w:rPr>
        <w:t>6.2 Risk Assessment</w:t>
      </w:r>
    </w:p>
    <w:p w14:paraId="773C787A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Risk assessments will consider:</w:t>
      </w:r>
    </w:p>
    <w:p w14:paraId="65E6D368" w14:textId="77777777" w:rsidR="005275F0" w:rsidRPr="005275F0" w:rsidRDefault="005275F0" w:rsidP="005275F0">
      <w:pPr>
        <w:pStyle w:val="NormalWeb"/>
        <w:numPr>
          <w:ilvl w:val="0"/>
          <w:numId w:val="11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Legal compliance and freedom of speech duties</w:t>
      </w:r>
    </w:p>
    <w:p w14:paraId="63493CFB" w14:textId="77777777" w:rsidR="005275F0" w:rsidRPr="005275F0" w:rsidRDefault="005275F0" w:rsidP="005275F0">
      <w:pPr>
        <w:pStyle w:val="NormalWeb"/>
        <w:numPr>
          <w:ilvl w:val="0"/>
          <w:numId w:val="11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Safeguarding risks, particularly where under-18s are present</w:t>
      </w:r>
    </w:p>
    <w:p w14:paraId="0BB56139" w14:textId="77777777" w:rsidR="005275F0" w:rsidRPr="005275F0" w:rsidRDefault="005275F0" w:rsidP="005275F0">
      <w:pPr>
        <w:pStyle w:val="NormalWeb"/>
        <w:numPr>
          <w:ilvl w:val="0"/>
          <w:numId w:val="11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Health and safety considerations</w:t>
      </w:r>
    </w:p>
    <w:p w14:paraId="485F7ABC" w14:textId="77777777" w:rsidR="005275F0" w:rsidRPr="005275F0" w:rsidRDefault="005275F0" w:rsidP="005275F0">
      <w:pPr>
        <w:pStyle w:val="NormalWeb"/>
        <w:numPr>
          <w:ilvl w:val="0"/>
          <w:numId w:val="11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Prevent and counter-extremism obligations</w:t>
      </w:r>
    </w:p>
    <w:p w14:paraId="11F44C86" w14:textId="77777777" w:rsidR="005275F0" w:rsidRPr="005275F0" w:rsidRDefault="005275F0" w:rsidP="005275F0">
      <w:pPr>
        <w:pStyle w:val="NormalWeb"/>
        <w:numPr>
          <w:ilvl w:val="0"/>
          <w:numId w:val="11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The need for contextualisation, chairing, or balanced discussion</w:t>
      </w:r>
    </w:p>
    <w:p w14:paraId="64287C6E" w14:textId="77777777" w:rsidR="005275F0" w:rsidRPr="005275F0" w:rsidRDefault="005275F0" w:rsidP="005275F0">
      <w:pPr>
        <w:pStyle w:val="Heading3"/>
        <w:rPr>
          <w:rFonts w:ascii="Avenir Book" w:hAnsi="Avenir Book"/>
          <w:color w:val="000000" w:themeColor="text1"/>
        </w:rPr>
      </w:pPr>
      <w:r w:rsidRPr="005275F0">
        <w:rPr>
          <w:rFonts w:ascii="Avenir Book" w:hAnsi="Avenir Book"/>
          <w:color w:val="000000" w:themeColor="text1"/>
        </w:rPr>
        <w:lastRenderedPageBreak/>
        <w:t>6.3 Mitigation Measures</w:t>
      </w:r>
    </w:p>
    <w:p w14:paraId="003A7A4E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Where risks are identified, the College may apply reasonable and proportionate mitigations, including:</w:t>
      </w:r>
    </w:p>
    <w:p w14:paraId="5E72BCDA" w14:textId="77777777" w:rsidR="005275F0" w:rsidRPr="005275F0" w:rsidRDefault="005275F0" w:rsidP="005275F0">
      <w:pPr>
        <w:pStyle w:val="NormalWeb"/>
        <w:numPr>
          <w:ilvl w:val="0"/>
          <w:numId w:val="12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Clear behavioural and conduct expectations</w:t>
      </w:r>
    </w:p>
    <w:p w14:paraId="72C3F214" w14:textId="77777777" w:rsidR="005275F0" w:rsidRPr="005275F0" w:rsidRDefault="005275F0" w:rsidP="005275F0">
      <w:pPr>
        <w:pStyle w:val="NormalWeb"/>
        <w:numPr>
          <w:ilvl w:val="0"/>
          <w:numId w:val="12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Use of trained moderators or chairs</w:t>
      </w:r>
    </w:p>
    <w:p w14:paraId="622ACD4B" w14:textId="77777777" w:rsidR="005275F0" w:rsidRPr="005275F0" w:rsidRDefault="005275F0" w:rsidP="005275F0">
      <w:pPr>
        <w:pStyle w:val="NormalWeb"/>
        <w:numPr>
          <w:ilvl w:val="0"/>
          <w:numId w:val="12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Adjustments to audience composition</w:t>
      </w:r>
    </w:p>
    <w:p w14:paraId="1F12A2F8" w14:textId="77777777" w:rsidR="005275F0" w:rsidRPr="005275F0" w:rsidRDefault="005275F0" w:rsidP="005275F0">
      <w:pPr>
        <w:pStyle w:val="NormalWeb"/>
        <w:numPr>
          <w:ilvl w:val="0"/>
          <w:numId w:val="12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Enhanced supervision for 16–18 learners</w:t>
      </w:r>
    </w:p>
    <w:p w14:paraId="2902CD13" w14:textId="77777777" w:rsidR="005275F0" w:rsidRPr="005275F0" w:rsidRDefault="005275F0" w:rsidP="005275F0">
      <w:pPr>
        <w:pStyle w:val="NormalWeb"/>
        <w:numPr>
          <w:ilvl w:val="0"/>
          <w:numId w:val="12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Provision of contextual or educational framing</w:t>
      </w:r>
    </w:p>
    <w:p w14:paraId="6B822898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Mitigations will be designed to facilitate, rather than obstruct, lawful speech.</w:t>
      </w:r>
    </w:p>
    <w:p w14:paraId="7B5C2F20" w14:textId="77777777" w:rsidR="005275F0" w:rsidRPr="005275F0" w:rsidRDefault="005275F0" w:rsidP="005275F0">
      <w:pPr>
        <w:pStyle w:val="Heading3"/>
        <w:rPr>
          <w:rFonts w:ascii="Avenir Book" w:hAnsi="Avenir Book"/>
          <w:color w:val="000000" w:themeColor="text1"/>
        </w:rPr>
      </w:pPr>
      <w:r w:rsidRPr="005275F0">
        <w:rPr>
          <w:rFonts w:ascii="Avenir Book" w:hAnsi="Avenir Book"/>
          <w:color w:val="000000" w:themeColor="text1"/>
        </w:rPr>
        <w:t>6.4 Refusal or Cancellation</w:t>
      </w:r>
    </w:p>
    <w:p w14:paraId="1A88CBA6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In accordance with </w:t>
      </w:r>
      <w:proofErr w:type="spellStart"/>
      <w:r w:rsidRPr="005275F0">
        <w:rPr>
          <w:rFonts w:ascii="Avenir Book" w:hAnsi="Avenir Book"/>
          <w:color w:val="000000" w:themeColor="text1"/>
          <w:sz w:val="22"/>
          <w:szCs w:val="22"/>
        </w:rPr>
        <w:t>OfS</w:t>
      </w:r>
      <w:proofErr w:type="spellEnd"/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 expectations, events will only be refused or cancelled where:</w:t>
      </w:r>
    </w:p>
    <w:p w14:paraId="0CF95DE0" w14:textId="77777777" w:rsidR="005275F0" w:rsidRPr="005275F0" w:rsidRDefault="005275F0" w:rsidP="005275F0">
      <w:pPr>
        <w:pStyle w:val="NormalWeb"/>
        <w:numPr>
          <w:ilvl w:val="0"/>
          <w:numId w:val="13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There is a clear and substantiated risk that cannot be mitigated</w:t>
      </w:r>
    </w:p>
    <w:p w14:paraId="55930130" w14:textId="77777777" w:rsidR="005275F0" w:rsidRPr="005275F0" w:rsidRDefault="005275F0" w:rsidP="005275F0">
      <w:pPr>
        <w:pStyle w:val="NormalWeb"/>
        <w:numPr>
          <w:ilvl w:val="0"/>
          <w:numId w:val="13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The event would involve unlawful activity</w:t>
      </w:r>
    </w:p>
    <w:p w14:paraId="03A16BBA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Decisions will be documented, evidence-based, and subject to internal review mechanisms.</w:t>
      </w:r>
    </w:p>
    <w:p w14:paraId="62AE7784" w14:textId="77777777" w:rsidR="005275F0" w:rsidRPr="005275F0" w:rsidRDefault="005275F0" w:rsidP="005275F0">
      <w:pPr>
        <w:pStyle w:val="Heading2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7. Student Engagement and Conduct</w:t>
      </w:r>
    </w:p>
    <w:p w14:paraId="5A2BDE97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Students are entitled to express views and engage in debate, including peaceful protest, </w:t>
      </w:r>
      <w:proofErr w:type="gramStart"/>
      <w:r w:rsidRPr="005275F0">
        <w:rPr>
          <w:rFonts w:ascii="Avenir Book" w:hAnsi="Avenir Book"/>
          <w:color w:val="000000" w:themeColor="text1"/>
          <w:sz w:val="22"/>
          <w:szCs w:val="22"/>
        </w:rPr>
        <w:t>provided that</w:t>
      </w:r>
      <w:proofErr w:type="gramEnd"/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 this does not prevent lawful speech from taking place or compromise safeguarding requirements.</w:t>
      </w:r>
    </w:p>
    <w:p w14:paraId="60072650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Students aged 16–18 are expected to adhere to the same standards of conduct, with additional support and supervision provided where appropriate.</w:t>
      </w:r>
    </w:p>
    <w:p w14:paraId="0D55B4A4" w14:textId="77777777" w:rsidR="005275F0" w:rsidRPr="005275F0" w:rsidRDefault="005275F0" w:rsidP="005275F0">
      <w:pPr>
        <w:pStyle w:val="Heading2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8. Complaints, Redress, and Transparency</w:t>
      </w:r>
    </w:p>
    <w:p w14:paraId="2BFFA86F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The College provides clear routes for raising concerns or complaints relating to freedom of speech. In line with </w:t>
      </w:r>
      <w:proofErr w:type="spellStart"/>
      <w:r w:rsidRPr="005275F0">
        <w:rPr>
          <w:rFonts w:ascii="Avenir Book" w:hAnsi="Avenir Book"/>
          <w:color w:val="000000" w:themeColor="text1"/>
          <w:sz w:val="22"/>
          <w:szCs w:val="22"/>
        </w:rPr>
        <w:t>OfS</w:t>
      </w:r>
      <w:proofErr w:type="spellEnd"/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 expectations:</w:t>
      </w:r>
    </w:p>
    <w:p w14:paraId="09ED6E4A" w14:textId="77777777" w:rsidR="005275F0" w:rsidRPr="005275F0" w:rsidRDefault="005275F0" w:rsidP="005275F0">
      <w:pPr>
        <w:pStyle w:val="NormalWeb"/>
        <w:numPr>
          <w:ilvl w:val="0"/>
          <w:numId w:val="14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Complaints will be handled fairly and without detriment</w:t>
      </w:r>
    </w:p>
    <w:p w14:paraId="74ACB6B1" w14:textId="77777777" w:rsidR="005275F0" w:rsidRPr="005275F0" w:rsidRDefault="005275F0" w:rsidP="005275F0">
      <w:pPr>
        <w:pStyle w:val="NormalWeb"/>
        <w:numPr>
          <w:ilvl w:val="0"/>
          <w:numId w:val="14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Records will be maintained to demonstrate compliance</w:t>
      </w:r>
    </w:p>
    <w:p w14:paraId="20E98BC7" w14:textId="77777777" w:rsidR="005275F0" w:rsidRPr="005275F0" w:rsidRDefault="005275F0" w:rsidP="005275F0">
      <w:pPr>
        <w:pStyle w:val="NormalWeb"/>
        <w:numPr>
          <w:ilvl w:val="0"/>
          <w:numId w:val="14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Outcomes will be communicated transparently</w:t>
      </w:r>
    </w:p>
    <w:p w14:paraId="3AA4254A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Where appropriate, individuals may also seek external redress.</w:t>
      </w:r>
    </w:p>
    <w:p w14:paraId="4637531C" w14:textId="77777777" w:rsidR="005275F0" w:rsidRPr="005275F0" w:rsidRDefault="005275F0" w:rsidP="005275F0">
      <w:pPr>
        <w:pStyle w:val="Heading2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9. Training and Awareness</w:t>
      </w:r>
    </w:p>
    <w:p w14:paraId="537C4119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The College will ensure that staff and student leaders receive training on:</w:t>
      </w:r>
    </w:p>
    <w:p w14:paraId="60DA3372" w14:textId="77777777" w:rsidR="005275F0" w:rsidRPr="005275F0" w:rsidRDefault="005275F0" w:rsidP="005275F0">
      <w:pPr>
        <w:pStyle w:val="NormalWeb"/>
        <w:numPr>
          <w:ilvl w:val="0"/>
          <w:numId w:val="15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lastRenderedPageBreak/>
        <w:t>Freedom of speech duties</w:t>
      </w:r>
    </w:p>
    <w:p w14:paraId="2DF494AD" w14:textId="77777777" w:rsidR="005275F0" w:rsidRPr="005275F0" w:rsidRDefault="005275F0" w:rsidP="005275F0">
      <w:pPr>
        <w:pStyle w:val="NormalWeb"/>
        <w:numPr>
          <w:ilvl w:val="0"/>
          <w:numId w:val="15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Safeguarding responsibilities</w:t>
      </w:r>
    </w:p>
    <w:p w14:paraId="1AF878C8" w14:textId="77777777" w:rsidR="005275F0" w:rsidRPr="005275F0" w:rsidRDefault="005275F0" w:rsidP="005275F0">
      <w:pPr>
        <w:pStyle w:val="NormalWeb"/>
        <w:numPr>
          <w:ilvl w:val="0"/>
          <w:numId w:val="15"/>
        </w:numPr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Managing risk in a proportionate and lawful manner</w:t>
      </w:r>
    </w:p>
    <w:p w14:paraId="493E5285" w14:textId="77777777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This supports a culture of informed, respectful, and lawful debate.</w:t>
      </w:r>
    </w:p>
    <w:p w14:paraId="76F08531" w14:textId="77777777" w:rsidR="005275F0" w:rsidRPr="005275F0" w:rsidRDefault="005275F0" w:rsidP="005275F0">
      <w:pPr>
        <w:pStyle w:val="Heading2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>10. Monitoring and Review</w:t>
      </w:r>
    </w:p>
    <w:p w14:paraId="04329095" w14:textId="49325372" w:rsidR="005275F0" w:rsidRPr="005275F0" w:rsidRDefault="005275F0" w:rsidP="005275F0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This Code will be reviewed regularly to ensure continued alignment with </w:t>
      </w:r>
      <w:proofErr w:type="spellStart"/>
      <w:r w:rsidRPr="005275F0">
        <w:rPr>
          <w:rFonts w:ascii="Avenir Book" w:hAnsi="Avenir Book"/>
          <w:color w:val="000000" w:themeColor="text1"/>
          <w:sz w:val="22"/>
          <w:szCs w:val="22"/>
        </w:rPr>
        <w:t>OfS</w:t>
      </w:r>
      <w:proofErr w:type="spellEnd"/>
      <w:r w:rsidRPr="005275F0">
        <w:rPr>
          <w:rFonts w:ascii="Avenir Book" w:hAnsi="Avenir Book"/>
          <w:color w:val="000000" w:themeColor="text1"/>
          <w:sz w:val="22"/>
          <w:szCs w:val="22"/>
        </w:rPr>
        <w:t xml:space="preserve"> guidance, sector expectations, and legislative developments. </w:t>
      </w:r>
    </w:p>
    <w:p w14:paraId="37C46DDA" w14:textId="22E14746" w:rsidR="00400E35" w:rsidRDefault="00400E35" w:rsidP="005275F0">
      <w:pPr>
        <w:pStyle w:val="Heading1"/>
        <w:rPr>
          <w:rFonts w:ascii="Avenir" w:eastAsia="Avenir" w:hAnsi="Avenir" w:cs="Avenir"/>
          <w:color w:val="000000"/>
        </w:rPr>
      </w:pPr>
    </w:p>
    <w:sectPr w:rsidR="00400E35">
      <w:headerReference w:type="default" r:id="rId8"/>
      <w:pgSz w:w="12240" w:h="15840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09516" w14:textId="77777777" w:rsidR="0048227E" w:rsidRDefault="0048227E">
      <w:pPr>
        <w:spacing w:after="0" w:line="240" w:lineRule="auto"/>
      </w:pPr>
      <w:r>
        <w:separator/>
      </w:r>
    </w:p>
  </w:endnote>
  <w:endnote w:type="continuationSeparator" w:id="0">
    <w:p w14:paraId="36EABE40" w14:textId="77777777" w:rsidR="0048227E" w:rsidRDefault="00482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E63B52E4-53F5-AB4B-81BA-69FC200AE5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8F9870C-6352-4443-8646-7539C32E4F57}"/>
    <w:embedBold r:id="rId3" w:fontKey="{F37407AC-9A8C-BC4F-9588-D64C69325C93}"/>
    <w:embedItalic r:id="rId4" w:fontKey="{BC0AA44F-770E-394E-926F-BF148B04AD7A}"/>
    <w:embedBoldItalic r:id="rId5" w:fontKey="{B4829538-2EE1-7C48-AE85-0EAB99EFE7C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5E5E8E82-C0C7-BC4A-A4C3-85E887E6CAD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19DA9A1E-1343-6E4B-BBA4-67067B6B83D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760D7682-1AFF-E046-B359-44107F7A0ACD}"/>
    <w:embedBold r:id="rId9" w:fontKey="{4911A385-3F94-464B-94C0-64EDDA65F79B}"/>
    <w:embedItalic r:id="rId10" w:fontKey="{FA56D3E8-500A-2845-B8D8-47AC3BD7CADB}"/>
    <w:embedBoldItalic r:id="rId11" w:fontKey="{9359A81D-EB51-CE40-AA46-B80D8CF3AA3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2" w:fontKey="{177EC187-C8A1-D343-B768-C36409BB706F}"/>
    <w:embedBold r:id="rId13" w:fontKey="{71BA7D66-D9B7-9A48-A651-57BED3BCE43A}"/>
    <w:embedItalic r:id="rId14" w:fontKey="{E9469F04-9215-E94F-95FC-3FAD0DEDB830}"/>
    <w:embedBoldItalic r:id="rId15" w:fontKey="{03C54D5A-681C-FF4A-ADDC-C008D8FAB573}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  <w:embedRegular r:id="rId16" w:fontKey="{3096B4FD-0CE9-F44B-B523-6E20B3154E2A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17" w:fontKey="{40FA3E32-F3CA-E842-9AF7-AAB1E463F134}"/>
    <w:embedBold r:id="rId18" w:fontKey="{17D5EAF3-AB8E-D046-BDD3-E9E2AAD238C4}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  <w:embedBold r:id="rId19" w:fontKey="{BE9DFAB3-C184-0D42-8FB9-F3097D37306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7A2FB" w14:textId="77777777" w:rsidR="0048227E" w:rsidRDefault="0048227E">
      <w:pPr>
        <w:spacing w:after="0" w:line="240" w:lineRule="auto"/>
      </w:pPr>
      <w:r>
        <w:separator/>
      </w:r>
    </w:p>
  </w:footnote>
  <w:footnote w:type="continuationSeparator" w:id="0">
    <w:p w14:paraId="667404D5" w14:textId="77777777" w:rsidR="0048227E" w:rsidRDefault="00482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5F2DE" w14:textId="77777777" w:rsidR="00400E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3FF102F" wp14:editId="7B1CCD7D">
          <wp:simplePos x="0" y="0"/>
          <wp:positionH relativeFrom="column">
            <wp:posOffset>4480560</wp:posOffset>
          </wp:positionH>
          <wp:positionV relativeFrom="paragraph">
            <wp:posOffset>-91439</wp:posOffset>
          </wp:positionV>
          <wp:extent cx="2131040" cy="426208"/>
          <wp:effectExtent l="0" t="0" r="0" b="0"/>
          <wp:wrapNone/>
          <wp:docPr id="293670270" name="image1.jpg" descr="A black and white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black and white logo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1040" cy="4262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449AE"/>
    <w:multiLevelType w:val="multilevel"/>
    <w:tmpl w:val="C276B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C168F"/>
    <w:multiLevelType w:val="multilevel"/>
    <w:tmpl w:val="202C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F13BC"/>
    <w:multiLevelType w:val="multilevel"/>
    <w:tmpl w:val="903A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63B7A"/>
    <w:multiLevelType w:val="multilevel"/>
    <w:tmpl w:val="DAAE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DD2F7E"/>
    <w:multiLevelType w:val="multilevel"/>
    <w:tmpl w:val="59EE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516A5A"/>
    <w:multiLevelType w:val="multilevel"/>
    <w:tmpl w:val="8BF6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C76BF7"/>
    <w:multiLevelType w:val="multilevel"/>
    <w:tmpl w:val="6686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686F4B"/>
    <w:multiLevelType w:val="multilevel"/>
    <w:tmpl w:val="A81C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641C57"/>
    <w:multiLevelType w:val="multilevel"/>
    <w:tmpl w:val="F888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EE6827"/>
    <w:multiLevelType w:val="multilevel"/>
    <w:tmpl w:val="CA78D184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35860746">
    <w:abstractNumId w:val="9"/>
  </w:num>
  <w:num w:numId="2" w16cid:durableId="8162634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8543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56994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67118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15912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0010895">
    <w:abstractNumId w:val="1"/>
  </w:num>
  <w:num w:numId="8" w16cid:durableId="1963923261">
    <w:abstractNumId w:val="8"/>
  </w:num>
  <w:num w:numId="9" w16cid:durableId="1471705149">
    <w:abstractNumId w:val="3"/>
  </w:num>
  <w:num w:numId="10" w16cid:durableId="1024021293">
    <w:abstractNumId w:val="2"/>
  </w:num>
  <w:num w:numId="11" w16cid:durableId="1213732873">
    <w:abstractNumId w:val="0"/>
  </w:num>
  <w:num w:numId="12" w16cid:durableId="1476995960">
    <w:abstractNumId w:val="6"/>
  </w:num>
  <w:num w:numId="13" w16cid:durableId="1151365505">
    <w:abstractNumId w:val="7"/>
  </w:num>
  <w:num w:numId="14" w16cid:durableId="1884056350">
    <w:abstractNumId w:val="5"/>
  </w:num>
  <w:num w:numId="15" w16cid:durableId="133720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E35"/>
    <w:rsid w:val="00400E35"/>
    <w:rsid w:val="0048227E"/>
    <w:rsid w:val="005275F0"/>
    <w:rsid w:val="0064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BD06BE"/>
  <w15:docId w15:val="{92B34FBF-1D00-DE40-A8E8-6000E6AE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2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FqEvKbnditFHbBzIDGQY5gcMkw==">CgMxLjA4AHIhMUdVRUNjR3ZyOGhkM3RiWklZaTZibnZiNGl2N0RlV3ZQ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741</Words>
  <Characters>4547</Characters>
  <Application>Microsoft Office Word</Application>
  <DocSecurity>0</DocSecurity>
  <Lines>90</Lines>
  <Paragraphs>81</Paragraphs>
  <ScaleCrop>false</ScaleCrop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Kat Bates</cp:lastModifiedBy>
  <cp:revision>2</cp:revision>
  <dcterms:created xsi:type="dcterms:W3CDTF">2026-01-09T14:51:00Z</dcterms:created>
  <dcterms:modified xsi:type="dcterms:W3CDTF">2026-01-09T14:51:00Z</dcterms:modified>
</cp:coreProperties>
</file>